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2E7C4A" w14:textId="77777777" w:rsidR="00FD7F10" w:rsidRDefault="00FD7F10" w:rsidP="00FD7F10">
      <w:pPr>
        <w:jc w:val="center"/>
        <w:rPr>
          <w:rFonts w:ascii="Arial" w:hAnsi="Arial" w:cs="Arial"/>
          <w:b/>
          <w:sz w:val="24"/>
          <w:szCs w:val="24"/>
        </w:rPr>
      </w:pPr>
      <w:bookmarkStart w:id="0" w:name="_Toc504131256"/>
    </w:p>
    <w:bookmarkEnd w:id="0"/>
    <w:p w14:paraId="19A58689" w14:textId="3FB36150" w:rsidR="00FF1B31" w:rsidRPr="00843710" w:rsidRDefault="00FF1B31" w:rsidP="00F745E2">
      <w:pPr>
        <w:spacing w:after="0" w:line="480" w:lineRule="auto"/>
        <w:ind w:firstLine="720"/>
        <w:rPr>
          <w:rFonts w:ascii="Arial" w:hAnsi="Arial" w:cs="Arial"/>
          <w:sz w:val="24"/>
          <w:szCs w:val="24"/>
        </w:rPr>
      </w:pPr>
      <w:r w:rsidRPr="00843710">
        <w:rPr>
          <w:rFonts w:ascii="Arial" w:hAnsi="Arial" w:cs="Arial"/>
          <w:sz w:val="24"/>
          <w:szCs w:val="24"/>
        </w:rPr>
        <w:t>Cell pellets were re-suspended in 500 μL of ice-cold 8M Urea Lysis Buffer (8 M urea in 50 mM Tris, pH 8.0, 4</w:t>
      </w:r>
      <w:bookmarkStart w:id="1" w:name="_GoBack"/>
      <w:bookmarkEnd w:id="1"/>
      <w:r w:rsidRPr="00843710">
        <w:rPr>
          <w:rFonts w:ascii="Arial" w:hAnsi="Arial" w:cs="Arial"/>
          <w:sz w:val="24"/>
          <w:szCs w:val="24"/>
        </w:rPr>
        <w:t>0 mM NaCl, 2 mM MgCl2, 1x Roche c</w:t>
      </w:r>
      <w:r w:rsidR="00F745E2" w:rsidRPr="00843710">
        <w:rPr>
          <w:rFonts w:ascii="Arial" w:hAnsi="Arial" w:cs="Arial"/>
          <w:sz w:val="24"/>
          <w:szCs w:val="24"/>
        </w:rPr>
        <w:t>o</w:t>
      </w:r>
      <w:r w:rsidRPr="00843710">
        <w:rPr>
          <w:rFonts w:ascii="Arial" w:hAnsi="Arial" w:cs="Arial"/>
          <w:sz w:val="24"/>
          <w:szCs w:val="24"/>
        </w:rPr>
        <w:t xml:space="preserve">mplete Ultra EDTA-free protease inhibitor mini tablet, 1x PhosStop phosphatase inhibitor tablet, 50 mM NaF and 10 mM Na pyrophosphate). The cells were disrupted by a combination of pipetting, vortexing, and sonication. Samples were centrifuged and the supernatant was retained. Protein concentration was determined by BCA, and equal amount of protein (500 μg, adjusted to 2.5 mg/mL with Urea Lysis Buffer) from each sample was reduced with DTT </w:t>
      </w:r>
      <w:r w:rsidR="007925CA" w:rsidRPr="00843710">
        <w:rPr>
          <w:rFonts w:ascii="Arial" w:hAnsi="Arial" w:cs="Arial"/>
          <w:sz w:val="24"/>
          <w:szCs w:val="24"/>
        </w:rPr>
        <w:t>and alkylated with</w:t>
      </w:r>
      <w:r w:rsidRPr="00843710">
        <w:rPr>
          <w:rFonts w:ascii="Arial" w:hAnsi="Arial" w:cs="Arial"/>
          <w:sz w:val="24"/>
          <w:szCs w:val="24"/>
        </w:rPr>
        <w:t xml:space="preserve"> iodoacetamide. Each sample was digested with 5 μg LysC at 32°C for 4 hours. Following dilution to 1.5 M urea with 50 mM Tris (pH 8.0), 5 mM CaCl2, the samples were digested with 10 μg trypsin overnight at 32°C. The samples were acidified to 0.5% TFA</w:t>
      </w:r>
      <w:r w:rsidR="007925CA" w:rsidRPr="00843710">
        <w:rPr>
          <w:rFonts w:ascii="Arial" w:hAnsi="Arial" w:cs="Arial"/>
          <w:sz w:val="24"/>
          <w:szCs w:val="24"/>
        </w:rPr>
        <w:t xml:space="preserve">, </w:t>
      </w:r>
      <w:r w:rsidRPr="00843710">
        <w:rPr>
          <w:rFonts w:ascii="Arial" w:hAnsi="Arial" w:cs="Arial"/>
          <w:sz w:val="24"/>
          <w:szCs w:val="24"/>
        </w:rPr>
        <w:t>centrifuged</w:t>
      </w:r>
      <w:r w:rsidR="007925CA" w:rsidRPr="00843710">
        <w:rPr>
          <w:rFonts w:ascii="Arial" w:hAnsi="Arial" w:cs="Arial"/>
          <w:sz w:val="24"/>
          <w:szCs w:val="24"/>
        </w:rPr>
        <w:t>, and the</w:t>
      </w:r>
      <w:r w:rsidRPr="00843710">
        <w:rPr>
          <w:rFonts w:ascii="Arial" w:hAnsi="Arial" w:cs="Arial"/>
          <w:sz w:val="24"/>
          <w:szCs w:val="24"/>
        </w:rPr>
        <w:t xml:space="preserve"> supernatant was desalted by solid phase extraction (SPE</w:t>
      </w:r>
      <w:r w:rsidR="007925CA" w:rsidRPr="00843710">
        <w:rPr>
          <w:rFonts w:ascii="Arial" w:hAnsi="Arial" w:cs="Arial"/>
          <w:sz w:val="24"/>
          <w:szCs w:val="24"/>
        </w:rPr>
        <w:t>) and dried</w:t>
      </w:r>
      <w:r w:rsidRPr="00843710">
        <w:rPr>
          <w:rFonts w:ascii="Arial" w:hAnsi="Arial" w:cs="Arial"/>
          <w:sz w:val="24"/>
          <w:szCs w:val="24"/>
        </w:rPr>
        <w:t>. Each sample was resuspended in 100 μL of 200 mM triethylammonium bicarbonate (TEAB), mixed with a unique 10</w:t>
      </w:r>
      <w:r w:rsidR="007925CA" w:rsidRPr="00843710">
        <w:rPr>
          <w:rFonts w:ascii="Arial" w:hAnsi="Arial" w:cs="Arial"/>
          <w:sz w:val="24"/>
          <w:szCs w:val="24"/>
        </w:rPr>
        <w:t>-plex Tandem Mass Tag</w:t>
      </w:r>
      <w:r w:rsidRPr="00843710">
        <w:rPr>
          <w:rFonts w:ascii="Arial" w:hAnsi="Arial" w:cs="Arial"/>
          <w:sz w:val="24"/>
          <w:szCs w:val="24"/>
        </w:rPr>
        <w:t xml:space="preserve"> reagent (0.8 mg re-suspended in 50 μL100% acetonitrile), and shaken for </w:t>
      </w:r>
      <w:r w:rsidR="00F745E2" w:rsidRPr="00843710">
        <w:rPr>
          <w:rFonts w:ascii="Arial" w:hAnsi="Arial" w:cs="Arial"/>
          <w:sz w:val="24"/>
          <w:szCs w:val="24"/>
        </w:rPr>
        <w:t>6</w:t>
      </w:r>
      <w:r w:rsidRPr="00843710">
        <w:rPr>
          <w:rFonts w:ascii="Arial" w:hAnsi="Arial" w:cs="Arial"/>
          <w:sz w:val="24"/>
          <w:szCs w:val="24"/>
        </w:rPr>
        <w:t xml:space="preserve"> hours at room temperature. Two TMT 10plex kits were used, one for the nine “WT” samples and one for the nine “KO” samples—including a study pool comprised of equal amounts of all 18 samples as a common reference on the 10th channel in both TMT kits.  After samples were quenched with 0.8 μL 50% hydroxylamine and shaken for 15 additional </w:t>
      </w:r>
      <w:r w:rsidR="007925CA" w:rsidRPr="00843710">
        <w:rPr>
          <w:rFonts w:ascii="Arial" w:hAnsi="Arial" w:cs="Arial"/>
          <w:sz w:val="24"/>
          <w:szCs w:val="24"/>
        </w:rPr>
        <w:t>min</w:t>
      </w:r>
      <w:r w:rsidRPr="00843710">
        <w:rPr>
          <w:rFonts w:ascii="Arial" w:hAnsi="Arial" w:cs="Arial"/>
          <w:sz w:val="24"/>
          <w:szCs w:val="24"/>
        </w:rPr>
        <w:t xml:space="preserve"> at room temperature, all ten samples were combined for each kit separately, frozen, and dried. The mixtures were subjected to SPE </w:t>
      </w:r>
      <w:r w:rsidR="007925CA" w:rsidRPr="00843710">
        <w:rPr>
          <w:rFonts w:ascii="Arial" w:hAnsi="Arial" w:cs="Arial"/>
          <w:sz w:val="24"/>
          <w:szCs w:val="24"/>
        </w:rPr>
        <w:t>and</w:t>
      </w:r>
      <w:r w:rsidRPr="00843710">
        <w:rPr>
          <w:rFonts w:ascii="Arial" w:hAnsi="Arial" w:cs="Arial"/>
          <w:sz w:val="24"/>
          <w:szCs w:val="24"/>
        </w:rPr>
        <w:t xml:space="preserve"> eluates vortexed and split into two</w:t>
      </w:r>
      <w:r w:rsidR="00207C70" w:rsidRPr="00843710">
        <w:rPr>
          <w:rFonts w:ascii="Arial" w:hAnsi="Arial" w:cs="Arial"/>
          <w:sz w:val="24"/>
          <w:szCs w:val="24"/>
        </w:rPr>
        <w:t xml:space="preserve"> aliquots for each TMT kit—one </w:t>
      </w:r>
      <w:r w:rsidRPr="00843710">
        <w:rPr>
          <w:rFonts w:ascii="Arial" w:hAnsi="Arial" w:cs="Arial"/>
          <w:sz w:val="24"/>
          <w:szCs w:val="24"/>
        </w:rPr>
        <w:t>containing ~ 5% of the total peptide mixture (250 μg) and a second aliquot containing ~ 95% (4.5 mg). All aliquots were frozen and dried in a speed vac. The 250 μg aliquots of “input” material were separated into 8 fractions each, using a High pH Reversed Phase Peptide Fractionation Kit</w:t>
      </w:r>
      <w:r w:rsidR="00207C70" w:rsidRPr="00843710">
        <w:rPr>
          <w:rFonts w:ascii="Arial" w:hAnsi="Arial" w:cs="Arial"/>
          <w:sz w:val="24"/>
          <w:szCs w:val="24"/>
        </w:rPr>
        <w:t xml:space="preserve"> per the manufacturer’s instructions.  </w:t>
      </w:r>
      <w:r w:rsidRPr="00843710">
        <w:rPr>
          <w:rFonts w:ascii="Arial" w:hAnsi="Arial" w:cs="Arial"/>
          <w:sz w:val="24"/>
          <w:szCs w:val="24"/>
        </w:rPr>
        <w:t>Peptide fractions were</w:t>
      </w:r>
      <w:r w:rsidR="00207C70" w:rsidRPr="00843710">
        <w:rPr>
          <w:rFonts w:ascii="Arial" w:hAnsi="Arial" w:cs="Arial"/>
          <w:sz w:val="24"/>
          <w:szCs w:val="24"/>
        </w:rPr>
        <w:t xml:space="preserve"> dried and</w:t>
      </w:r>
      <w:r w:rsidRPr="00843710">
        <w:rPr>
          <w:rFonts w:ascii="Arial" w:hAnsi="Arial" w:cs="Arial"/>
          <w:sz w:val="24"/>
          <w:szCs w:val="24"/>
        </w:rPr>
        <w:t xml:space="preserve"> re-suspended in 10 mL of 0.1% formic acid (FA) and quantified using the Quantitative Colorimetric Peptide Assay. The 4.75 mg aliquots were subjected to phosphopeptide enrichment via </w:t>
      </w:r>
      <w:r w:rsidR="007925CA" w:rsidRPr="00843710">
        <w:rPr>
          <w:rFonts w:ascii="Arial" w:hAnsi="Arial" w:cs="Arial"/>
          <w:sz w:val="24"/>
          <w:szCs w:val="24"/>
        </w:rPr>
        <w:t>IMAC</w:t>
      </w:r>
      <w:r w:rsidRPr="00843710">
        <w:rPr>
          <w:rFonts w:ascii="Arial" w:hAnsi="Arial" w:cs="Arial"/>
          <w:sz w:val="24"/>
          <w:szCs w:val="24"/>
        </w:rPr>
        <w:t xml:space="preserve"> using Ni-NTA Magnetic Agarose Beads. Briefly, the beads were washed three times with water, incubated in 40 mM EDTA, pH 8.0 for 30 </w:t>
      </w:r>
      <w:r w:rsidR="007925CA" w:rsidRPr="00843710">
        <w:rPr>
          <w:rFonts w:ascii="Arial" w:hAnsi="Arial" w:cs="Arial"/>
          <w:sz w:val="24"/>
          <w:szCs w:val="24"/>
        </w:rPr>
        <w:t>min</w:t>
      </w:r>
      <w:r w:rsidRPr="00843710">
        <w:rPr>
          <w:rFonts w:ascii="Arial" w:hAnsi="Arial" w:cs="Arial"/>
          <w:sz w:val="24"/>
          <w:szCs w:val="24"/>
        </w:rPr>
        <w:t xml:space="preserve"> while shaking, and subsequently washed with water three times. The beads were then incubated with 100 mM FeCl3 for 30 </w:t>
      </w:r>
      <w:r w:rsidR="007925CA" w:rsidRPr="00843710">
        <w:rPr>
          <w:rFonts w:ascii="Arial" w:hAnsi="Arial" w:cs="Arial"/>
          <w:sz w:val="24"/>
          <w:szCs w:val="24"/>
        </w:rPr>
        <w:t>min</w:t>
      </w:r>
      <w:r w:rsidRPr="00843710">
        <w:rPr>
          <w:rFonts w:ascii="Arial" w:hAnsi="Arial" w:cs="Arial"/>
          <w:sz w:val="24"/>
          <w:szCs w:val="24"/>
        </w:rPr>
        <w:t xml:space="preserve"> while shaking, and were washed four times with 80% acetonitrile/0.15% TFA. Samples were re-suspended in 1 mL 80% acetonitrile/0.15% TFA, added to the beads, and incubated for 30 </w:t>
      </w:r>
      <w:r w:rsidR="007925CA" w:rsidRPr="00843710">
        <w:rPr>
          <w:rFonts w:ascii="Arial" w:hAnsi="Arial" w:cs="Arial"/>
          <w:sz w:val="24"/>
          <w:szCs w:val="24"/>
        </w:rPr>
        <w:t>min</w:t>
      </w:r>
      <w:r w:rsidRPr="00843710">
        <w:rPr>
          <w:rFonts w:ascii="Arial" w:hAnsi="Arial" w:cs="Arial"/>
          <w:sz w:val="24"/>
          <w:szCs w:val="24"/>
        </w:rPr>
        <w:t xml:space="preserve"> at room temperature while shaking. Samples were subsequently washed three times with 1 mL 80% acetonitrile/0.15% TFA and eluted for 1 minute by vortexing in 100 μL of 50% acetonitrile, 0.7% NH4OH. Eluted phosphopeptides were acidified immediately with 50 μL 4% formic acid, frozen and dried in a speed vac. </w:t>
      </w:r>
    </w:p>
    <w:p w14:paraId="7E26EE90" w14:textId="58881D8C" w:rsidR="00FF1B31" w:rsidRPr="00843710" w:rsidRDefault="00FF1B31" w:rsidP="00F745E2">
      <w:pPr>
        <w:spacing w:after="0" w:line="480" w:lineRule="auto"/>
        <w:ind w:firstLine="720"/>
        <w:rPr>
          <w:rFonts w:ascii="Arial" w:hAnsi="Arial" w:cs="Arial"/>
          <w:sz w:val="24"/>
          <w:szCs w:val="24"/>
        </w:rPr>
      </w:pPr>
      <w:r w:rsidRPr="00843710">
        <w:rPr>
          <w:rFonts w:ascii="Arial" w:hAnsi="Arial" w:cs="Arial"/>
          <w:sz w:val="24"/>
          <w:szCs w:val="24"/>
        </w:rPr>
        <w:t>All samples were subjected to nanoLCMS/MS analysis using an EASY-nLC ultra-performanc</w:t>
      </w:r>
      <w:r w:rsidR="002C7908" w:rsidRPr="00843710">
        <w:rPr>
          <w:rFonts w:ascii="Arial" w:hAnsi="Arial" w:cs="Arial"/>
          <w:sz w:val="24"/>
          <w:szCs w:val="24"/>
        </w:rPr>
        <w:t xml:space="preserve">e liquid chromatography system </w:t>
      </w:r>
      <w:r w:rsidRPr="00843710">
        <w:rPr>
          <w:rFonts w:ascii="Arial" w:hAnsi="Arial" w:cs="Arial"/>
          <w:sz w:val="24"/>
          <w:szCs w:val="24"/>
        </w:rPr>
        <w:t>coupled to a Q Exactive Plus Hybrid Quadrupole-Orbitrap mass spectrometer via an EASY-Spray nanoelectrospray ionization source. Prior to injection, the phosphopeptide samples were re-suspended in 22.5 mL 1%</w:t>
      </w:r>
      <w:r w:rsidR="00C4318A" w:rsidRPr="00843710">
        <w:rPr>
          <w:rFonts w:ascii="Arial" w:hAnsi="Arial" w:cs="Arial"/>
          <w:sz w:val="24"/>
          <w:szCs w:val="24"/>
        </w:rPr>
        <w:t xml:space="preserve"> </w:t>
      </w:r>
      <w:r w:rsidRPr="00843710">
        <w:rPr>
          <w:rFonts w:ascii="Arial" w:hAnsi="Arial" w:cs="Arial"/>
          <w:sz w:val="24"/>
          <w:szCs w:val="24"/>
        </w:rPr>
        <w:t>FA and each of the HPRP fractions of the input material were re-suspended in enough 0.1% FA to achieve a peptide concentration of approximately 0.1 mg/mL. The phosphopeptides were analyzed with technical triplicate runs, with 6.5 mL of sample injected for each. The 8 input HPRP fractions were analyzed in singlicate, with 10 uL injections (</w:t>
      </w:r>
      <w:r w:rsidR="002C7908" w:rsidRPr="00843710">
        <w:rPr>
          <w:rFonts w:ascii="Arial" w:hAnsi="Arial" w:cs="Arial"/>
          <w:sz w:val="24"/>
          <w:szCs w:val="24"/>
        </w:rPr>
        <w:t>~</w:t>
      </w:r>
      <w:r w:rsidRPr="00843710">
        <w:rPr>
          <w:rFonts w:ascii="Arial" w:hAnsi="Arial" w:cs="Arial"/>
          <w:sz w:val="24"/>
          <w:szCs w:val="24"/>
        </w:rPr>
        <w:t xml:space="preserve">1 ug). For each injection, the sample was first trapped on an Acclaim PepMap 100 C18 trapping column (3 µg particle size, 75 µm x 20 mm) with 15 µL (phosphopeptide) or 22 µL (input) of solvent A (0.1% FA) at a variable flow rate dictated by a maximum pressure of 500 bar, after which the analytical separation was performed over a 105 min (input) or 210 min (phosphopeptide) gradient (flow rate of 300 nl/min) of 5% to 40% solvent B (90% ACN, 0.1% FA) using an Acclaim Pep-Map RSLC C18 analytical column (2-ugparticle size, 75µ g x500 mm column) with a column temperature of 55 °C. MS1 was performed at 70,000 resolution with an AGC target of 3 x 106 ions and a maximum </w:t>
      </w:r>
      <w:r w:rsidR="00D13C92" w:rsidRPr="00843710">
        <w:rPr>
          <w:rFonts w:ascii="Arial" w:hAnsi="Arial" w:cs="Arial"/>
          <w:sz w:val="24"/>
          <w:szCs w:val="24"/>
        </w:rPr>
        <w:t>IT</w:t>
      </w:r>
      <w:r w:rsidRPr="00843710">
        <w:rPr>
          <w:rFonts w:ascii="Arial" w:hAnsi="Arial" w:cs="Arial"/>
          <w:sz w:val="24"/>
          <w:szCs w:val="24"/>
        </w:rPr>
        <w:t xml:space="preserve"> of 60 ms. MS2 spectra were collected by </w:t>
      </w:r>
      <w:r w:rsidR="00C4318A" w:rsidRPr="00843710">
        <w:rPr>
          <w:rFonts w:ascii="Arial" w:hAnsi="Arial" w:cs="Arial"/>
          <w:sz w:val="24"/>
          <w:szCs w:val="24"/>
        </w:rPr>
        <w:t>DDA</w:t>
      </w:r>
      <w:r w:rsidRPr="00843710">
        <w:rPr>
          <w:rFonts w:ascii="Arial" w:hAnsi="Arial" w:cs="Arial"/>
          <w:sz w:val="24"/>
          <w:szCs w:val="24"/>
        </w:rPr>
        <w:t xml:space="preserve"> </w:t>
      </w:r>
      <w:r w:rsidR="00C4318A" w:rsidRPr="00843710">
        <w:rPr>
          <w:rFonts w:ascii="Arial" w:hAnsi="Arial" w:cs="Arial"/>
          <w:sz w:val="24"/>
          <w:szCs w:val="24"/>
        </w:rPr>
        <w:t>Top</w:t>
      </w:r>
      <w:r w:rsidRPr="00843710">
        <w:rPr>
          <w:rFonts w:ascii="Arial" w:hAnsi="Arial" w:cs="Arial"/>
          <w:sz w:val="24"/>
          <w:szCs w:val="24"/>
        </w:rPr>
        <w:t xml:space="preserve">10 </w:t>
      </w:r>
      <w:r w:rsidR="00C4318A" w:rsidRPr="00843710">
        <w:rPr>
          <w:rFonts w:ascii="Arial" w:hAnsi="Arial" w:cs="Arial"/>
          <w:sz w:val="24"/>
          <w:szCs w:val="24"/>
        </w:rPr>
        <w:t>(</w:t>
      </w:r>
      <w:r w:rsidR="00C4318A" w:rsidRPr="00843710">
        <w:rPr>
          <w:rFonts w:ascii="Arial" w:hAnsi="Arial" w:cs="Arial"/>
          <w:i/>
          <w:sz w:val="24"/>
          <w:szCs w:val="24"/>
        </w:rPr>
        <w:t>z</w:t>
      </w:r>
      <w:r w:rsidR="00C4318A" w:rsidRPr="00843710">
        <w:rPr>
          <w:rFonts w:ascii="Arial" w:hAnsi="Arial" w:cs="Arial"/>
          <w:sz w:val="24"/>
          <w:szCs w:val="24"/>
        </w:rPr>
        <w:t>&gt;1)</w:t>
      </w:r>
      <w:r w:rsidRPr="00843710">
        <w:rPr>
          <w:rFonts w:ascii="Arial" w:hAnsi="Arial" w:cs="Arial"/>
          <w:sz w:val="24"/>
          <w:szCs w:val="24"/>
        </w:rPr>
        <w:t xml:space="preserve">, with </w:t>
      </w:r>
      <w:r w:rsidR="00C4318A" w:rsidRPr="00843710">
        <w:rPr>
          <w:rFonts w:ascii="Arial" w:hAnsi="Arial" w:cs="Arial"/>
          <w:sz w:val="24"/>
          <w:szCs w:val="24"/>
        </w:rPr>
        <w:t>DE</w:t>
      </w:r>
      <w:r w:rsidRPr="00843710">
        <w:rPr>
          <w:rFonts w:ascii="Arial" w:hAnsi="Arial" w:cs="Arial"/>
          <w:sz w:val="24"/>
          <w:szCs w:val="24"/>
        </w:rPr>
        <w:t xml:space="preserve"> enabled for a window of 30 s. Precursor ions were filtered with a 0.7 m/z isolation window and fragmented with a </w:t>
      </w:r>
      <w:r w:rsidR="00C4318A" w:rsidRPr="00843710">
        <w:rPr>
          <w:rFonts w:ascii="Arial" w:hAnsi="Arial" w:cs="Arial"/>
          <w:sz w:val="24"/>
          <w:szCs w:val="24"/>
        </w:rPr>
        <w:t>NCE</w:t>
      </w:r>
      <w:r w:rsidRPr="00843710">
        <w:rPr>
          <w:rFonts w:ascii="Arial" w:hAnsi="Arial" w:cs="Arial"/>
          <w:sz w:val="24"/>
          <w:szCs w:val="24"/>
        </w:rPr>
        <w:t xml:space="preserve"> of 30. MS2 scans were performed at 35,000 resolution, with an AGC target of 1 x 105 ions and a maximum </w:t>
      </w:r>
      <w:r w:rsidR="00C4318A" w:rsidRPr="00843710">
        <w:rPr>
          <w:rFonts w:ascii="Arial" w:hAnsi="Arial" w:cs="Arial"/>
          <w:sz w:val="24"/>
          <w:szCs w:val="24"/>
        </w:rPr>
        <w:t>IT</w:t>
      </w:r>
      <w:r w:rsidRPr="00843710">
        <w:rPr>
          <w:rFonts w:ascii="Arial" w:hAnsi="Arial" w:cs="Arial"/>
          <w:sz w:val="24"/>
          <w:szCs w:val="24"/>
        </w:rPr>
        <w:t xml:space="preserve"> of 60 ms.</w:t>
      </w:r>
    </w:p>
    <w:sectPr w:rsidR="00FF1B31" w:rsidRPr="00843710" w:rsidSect="003D7066">
      <w:footerReference w:type="default" r:id="rId8"/>
      <w:pgSz w:w="12240" w:h="15840"/>
      <w:pgMar w:top="720" w:right="720" w:bottom="720" w:left="720" w:header="720" w:footer="72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72475F" w16cex:dateUtc="2020-05-22T16:43:00Z"/>
  <w16cex:commentExtensible w16cex:durableId="2267D776" w16cex:dateUtc="2020-05-14T18:43:00Z"/>
  <w16cex:commentExtensible w16cex:durableId="2267E29B" w16cex:dateUtc="2020-05-14T19:30:00Z"/>
  <w16cex:commentExtensible w16cex:durableId="22724899" w16cex:dateUtc="2020-05-22T16:48:00Z"/>
  <w16cex:commentExtensible w16cex:durableId="2272470D" w16cex:dateUtc="2020-05-22T16:41:00Z"/>
  <w16cex:commentExtensible w16cex:durableId="22724739" w16cex:dateUtc="2020-05-22T16:4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519FF76" w16cid:durableId="2272475F"/>
  <w16cid:commentId w16cid:paraId="066DD5F4" w16cid:durableId="2267D776"/>
  <w16cid:commentId w16cid:paraId="49134114" w16cid:durableId="2267E29B"/>
  <w16cid:commentId w16cid:paraId="5F58B900" w16cid:durableId="22724899"/>
  <w16cid:commentId w16cid:paraId="4A151FC8" w16cid:durableId="2263BC9B"/>
  <w16cid:commentId w16cid:paraId="28F53BEB" w16cid:durableId="2263E7F4"/>
  <w16cid:commentId w16cid:paraId="1495AC15" w16cid:durableId="2272470D"/>
  <w16cid:commentId w16cid:paraId="13C75F6F" w16cid:durableId="22724739"/>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189458" w14:textId="77777777" w:rsidR="00B171F4" w:rsidRDefault="00B171F4" w:rsidP="002C44CC">
      <w:pPr>
        <w:spacing w:after="0" w:line="240" w:lineRule="auto"/>
      </w:pPr>
      <w:r>
        <w:separator/>
      </w:r>
    </w:p>
  </w:endnote>
  <w:endnote w:type="continuationSeparator" w:id="0">
    <w:p w14:paraId="5E98E61D" w14:textId="77777777" w:rsidR="00B171F4" w:rsidRDefault="00B171F4" w:rsidP="002C44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63308572"/>
      <w:docPartObj>
        <w:docPartGallery w:val="Page Numbers (Bottom of Page)"/>
        <w:docPartUnique/>
      </w:docPartObj>
    </w:sdtPr>
    <w:sdtEndPr>
      <w:rPr>
        <w:noProof/>
      </w:rPr>
    </w:sdtEndPr>
    <w:sdtContent>
      <w:p w14:paraId="5CCC5FFC" w14:textId="1E4A59F8" w:rsidR="004C4995" w:rsidRDefault="004C4995">
        <w:pPr>
          <w:pStyle w:val="Footer"/>
          <w:jc w:val="right"/>
        </w:pPr>
        <w:r>
          <w:fldChar w:fldCharType="begin"/>
        </w:r>
        <w:r>
          <w:instrText xml:space="preserve"> PAGE   \* MERGEFORMAT </w:instrText>
        </w:r>
        <w:r>
          <w:fldChar w:fldCharType="separate"/>
        </w:r>
        <w:r w:rsidR="00843710">
          <w:rPr>
            <w:noProof/>
          </w:rPr>
          <w:t>3</w:t>
        </w:r>
        <w:r>
          <w:rPr>
            <w:noProof/>
          </w:rPr>
          <w:fldChar w:fldCharType="end"/>
        </w:r>
      </w:p>
    </w:sdtContent>
  </w:sdt>
  <w:p w14:paraId="75961D6B" w14:textId="77777777" w:rsidR="004C4995" w:rsidRDefault="004C49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65AC8C" w14:textId="77777777" w:rsidR="00B171F4" w:rsidRDefault="00B171F4" w:rsidP="002C44CC">
      <w:pPr>
        <w:spacing w:after="0" w:line="240" w:lineRule="auto"/>
      </w:pPr>
      <w:r>
        <w:separator/>
      </w:r>
    </w:p>
  </w:footnote>
  <w:footnote w:type="continuationSeparator" w:id="0">
    <w:p w14:paraId="7F3A3567" w14:textId="77777777" w:rsidR="00B171F4" w:rsidRDefault="00B171F4" w:rsidP="002C44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0950FE"/>
    <w:multiLevelType w:val="hybridMultilevel"/>
    <w:tmpl w:val="B4F8190E"/>
    <w:lvl w:ilvl="0" w:tplc="3DFA1778">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442D64"/>
    <w:multiLevelType w:val="hybridMultilevel"/>
    <w:tmpl w:val="DC925454"/>
    <w:lvl w:ilvl="0" w:tplc="28BE5F1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52F0E1A"/>
    <w:multiLevelType w:val="hybridMultilevel"/>
    <w:tmpl w:val="0FC0AE78"/>
    <w:lvl w:ilvl="0" w:tplc="E630660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9F0EB6"/>
    <w:multiLevelType w:val="hybridMultilevel"/>
    <w:tmpl w:val="521A092E"/>
    <w:lvl w:ilvl="0" w:tplc="0880787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E266E24"/>
    <w:multiLevelType w:val="hybridMultilevel"/>
    <w:tmpl w:val="4D2E3D16"/>
    <w:lvl w:ilvl="0" w:tplc="E6721F4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6267B7"/>
    <w:multiLevelType w:val="hybridMultilevel"/>
    <w:tmpl w:val="2B385C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C41791"/>
    <w:multiLevelType w:val="hybridMultilevel"/>
    <w:tmpl w:val="721279A2"/>
    <w:lvl w:ilvl="0" w:tplc="F79833B0">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25D089E"/>
    <w:multiLevelType w:val="hybridMultilevel"/>
    <w:tmpl w:val="E3A85098"/>
    <w:lvl w:ilvl="0" w:tplc="71483C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30A4729"/>
    <w:multiLevelType w:val="hybridMultilevel"/>
    <w:tmpl w:val="5560AE0E"/>
    <w:lvl w:ilvl="0" w:tplc="8286D2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4195A28"/>
    <w:multiLevelType w:val="hybridMultilevel"/>
    <w:tmpl w:val="E354BB04"/>
    <w:lvl w:ilvl="0" w:tplc="7450A0E4">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5757650"/>
    <w:multiLevelType w:val="hybridMultilevel"/>
    <w:tmpl w:val="0EC87F4C"/>
    <w:lvl w:ilvl="0" w:tplc="996C445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64F3250"/>
    <w:multiLevelType w:val="hybridMultilevel"/>
    <w:tmpl w:val="523E7B56"/>
    <w:lvl w:ilvl="0" w:tplc="F90622D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6200682"/>
    <w:multiLevelType w:val="hybridMultilevel"/>
    <w:tmpl w:val="1A58E28A"/>
    <w:lvl w:ilvl="0" w:tplc="CB60DD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5"/>
  </w:num>
  <w:num w:numId="4">
    <w:abstractNumId w:val="4"/>
  </w:num>
  <w:num w:numId="5">
    <w:abstractNumId w:val="7"/>
  </w:num>
  <w:num w:numId="6">
    <w:abstractNumId w:val="6"/>
  </w:num>
  <w:num w:numId="7">
    <w:abstractNumId w:val="9"/>
  </w:num>
  <w:num w:numId="8">
    <w:abstractNumId w:val="12"/>
  </w:num>
  <w:num w:numId="9">
    <w:abstractNumId w:val="2"/>
  </w:num>
  <w:num w:numId="10">
    <w:abstractNumId w:val="1"/>
  </w:num>
  <w:num w:numId="11">
    <w:abstractNumId w:val="3"/>
  </w:num>
  <w:num w:numId="12">
    <w:abstractNumId w:val="1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720A"/>
    <w:rsid w:val="000048FC"/>
    <w:rsid w:val="000122E0"/>
    <w:rsid w:val="00022B5F"/>
    <w:rsid w:val="00023769"/>
    <w:rsid w:val="000263AA"/>
    <w:rsid w:val="00056A09"/>
    <w:rsid w:val="000640CE"/>
    <w:rsid w:val="00094879"/>
    <w:rsid w:val="000A6461"/>
    <w:rsid w:val="000D1BCF"/>
    <w:rsid w:val="000F151A"/>
    <w:rsid w:val="000F3A3D"/>
    <w:rsid w:val="000F4B5C"/>
    <w:rsid w:val="00103807"/>
    <w:rsid w:val="00125743"/>
    <w:rsid w:val="00136447"/>
    <w:rsid w:val="001472C1"/>
    <w:rsid w:val="001477F8"/>
    <w:rsid w:val="00154E6C"/>
    <w:rsid w:val="00162836"/>
    <w:rsid w:val="001675BB"/>
    <w:rsid w:val="00182B40"/>
    <w:rsid w:val="00195B63"/>
    <w:rsid w:val="00195C69"/>
    <w:rsid w:val="001A5745"/>
    <w:rsid w:val="001A5E55"/>
    <w:rsid w:val="001C70AC"/>
    <w:rsid w:val="001D3220"/>
    <w:rsid w:val="001E3805"/>
    <w:rsid w:val="00203763"/>
    <w:rsid w:val="00207C70"/>
    <w:rsid w:val="00236327"/>
    <w:rsid w:val="00251E56"/>
    <w:rsid w:val="002674D1"/>
    <w:rsid w:val="00274626"/>
    <w:rsid w:val="00280961"/>
    <w:rsid w:val="00291B85"/>
    <w:rsid w:val="002B1517"/>
    <w:rsid w:val="002C44CC"/>
    <w:rsid w:val="002C7908"/>
    <w:rsid w:val="002D246F"/>
    <w:rsid w:val="002D27AB"/>
    <w:rsid w:val="002E0F24"/>
    <w:rsid w:val="002F20CA"/>
    <w:rsid w:val="003069F4"/>
    <w:rsid w:val="0031100A"/>
    <w:rsid w:val="00316BEC"/>
    <w:rsid w:val="00332E69"/>
    <w:rsid w:val="00342C6B"/>
    <w:rsid w:val="00344C3E"/>
    <w:rsid w:val="00350F0C"/>
    <w:rsid w:val="0035242D"/>
    <w:rsid w:val="00353464"/>
    <w:rsid w:val="003821AF"/>
    <w:rsid w:val="003A0F75"/>
    <w:rsid w:val="003B4F02"/>
    <w:rsid w:val="003C309B"/>
    <w:rsid w:val="003D7066"/>
    <w:rsid w:val="003E6DAC"/>
    <w:rsid w:val="00407A5F"/>
    <w:rsid w:val="00436FC6"/>
    <w:rsid w:val="00452849"/>
    <w:rsid w:val="00452957"/>
    <w:rsid w:val="00461739"/>
    <w:rsid w:val="00464371"/>
    <w:rsid w:val="00465C52"/>
    <w:rsid w:val="00475A0B"/>
    <w:rsid w:val="004A2E5A"/>
    <w:rsid w:val="004C4114"/>
    <w:rsid w:val="004C4995"/>
    <w:rsid w:val="004F7CA3"/>
    <w:rsid w:val="00501C22"/>
    <w:rsid w:val="005241E5"/>
    <w:rsid w:val="00563C17"/>
    <w:rsid w:val="00575D89"/>
    <w:rsid w:val="0058599A"/>
    <w:rsid w:val="00585E2A"/>
    <w:rsid w:val="00592C53"/>
    <w:rsid w:val="005B2C8B"/>
    <w:rsid w:val="005B7C9A"/>
    <w:rsid w:val="005F3C10"/>
    <w:rsid w:val="006037D6"/>
    <w:rsid w:val="006407AD"/>
    <w:rsid w:val="00641064"/>
    <w:rsid w:val="006824D0"/>
    <w:rsid w:val="006A7EEC"/>
    <w:rsid w:val="006B00CB"/>
    <w:rsid w:val="006D31BE"/>
    <w:rsid w:val="00700FAC"/>
    <w:rsid w:val="00705F72"/>
    <w:rsid w:val="00730755"/>
    <w:rsid w:val="007309F7"/>
    <w:rsid w:val="00731F0B"/>
    <w:rsid w:val="007544CC"/>
    <w:rsid w:val="00780E4C"/>
    <w:rsid w:val="007925CA"/>
    <w:rsid w:val="00797B43"/>
    <w:rsid w:val="007C17BE"/>
    <w:rsid w:val="007E2DD7"/>
    <w:rsid w:val="007F1DA5"/>
    <w:rsid w:val="00840CD0"/>
    <w:rsid w:val="00843494"/>
    <w:rsid w:val="00843710"/>
    <w:rsid w:val="00843B8A"/>
    <w:rsid w:val="00844A3E"/>
    <w:rsid w:val="00855079"/>
    <w:rsid w:val="00862A06"/>
    <w:rsid w:val="00870848"/>
    <w:rsid w:val="00873280"/>
    <w:rsid w:val="008F55D9"/>
    <w:rsid w:val="00901DFB"/>
    <w:rsid w:val="0090780F"/>
    <w:rsid w:val="00922C0B"/>
    <w:rsid w:val="00933566"/>
    <w:rsid w:val="009364D9"/>
    <w:rsid w:val="00936A57"/>
    <w:rsid w:val="00940546"/>
    <w:rsid w:val="009510E6"/>
    <w:rsid w:val="00954503"/>
    <w:rsid w:val="00972CAD"/>
    <w:rsid w:val="009736DC"/>
    <w:rsid w:val="0097720A"/>
    <w:rsid w:val="009C0302"/>
    <w:rsid w:val="009C5AE7"/>
    <w:rsid w:val="009D23CA"/>
    <w:rsid w:val="009D6818"/>
    <w:rsid w:val="009E6AD4"/>
    <w:rsid w:val="00A010A3"/>
    <w:rsid w:val="00A12F4F"/>
    <w:rsid w:val="00A4771C"/>
    <w:rsid w:val="00A53711"/>
    <w:rsid w:val="00A5556A"/>
    <w:rsid w:val="00A63906"/>
    <w:rsid w:val="00A640A0"/>
    <w:rsid w:val="00A7032C"/>
    <w:rsid w:val="00A8495E"/>
    <w:rsid w:val="00A850C5"/>
    <w:rsid w:val="00A9000D"/>
    <w:rsid w:val="00AC16E4"/>
    <w:rsid w:val="00AD56BE"/>
    <w:rsid w:val="00AE5886"/>
    <w:rsid w:val="00AE68A5"/>
    <w:rsid w:val="00AF0F59"/>
    <w:rsid w:val="00AF68AA"/>
    <w:rsid w:val="00B0394A"/>
    <w:rsid w:val="00B0509E"/>
    <w:rsid w:val="00B119E0"/>
    <w:rsid w:val="00B171F4"/>
    <w:rsid w:val="00B351B0"/>
    <w:rsid w:val="00B56BDB"/>
    <w:rsid w:val="00B6097E"/>
    <w:rsid w:val="00B665F7"/>
    <w:rsid w:val="00B7746E"/>
    <w:rsid w:val="00BB2B07"/>
    <w:rsid w:val="00BB48E4"/>
    <w:rsid w:val="00BD5CE4"/>
    <w:rsid w:val="00BD790C"/>
    <w:rsid w:val="00C12ACF"/>
    <w:rsid w:val="00C1438B"/>
    <w:rsid w:val="00C4318A"/>
    <w:rsid w:val="00C50545"/>
    <w:rsid w:val="00C557F5"/>
    <w:rsid w:val="00C608CE"/>
    <w:rsid w:val="00C650CC"/>
    <w:rsid w:val="00C7159B"/>
    <w:rsid w:val="00C8685C"/>
    <w:rsid w:val="00CA3F58"/>
    <w:rsid w:val="00CE094E"/>
    <w:rsid w:val="00CE6651"/>
    <w:rsid w:val="00CF0F35"/>
    <w:rsid w:val="00CF3611"/>
    <w:rsid w:val="00D00003"/>
    <w:rsid w:val="00D07623"/>
    <w:rsid w:val="00D13C92"/>
    <w:rsid w:val="00D52625"/>
    <w:rsid w:val="00D53995"/>
    <w:rsid w:val="00D77C80"/>
    <w:rsid w:val="00D913E7"/>
    <w:rsid w:val="00D94905"/>
    <w:rsid w:val="00D971E9"/>
    <w:rsid w:val="00D97802"/>
    <w:rsid w:val="00DB2601"/>
    <w:rsid w:val="00DC193B"/>
    <w:rsid w:val="00DE178F"/>
    <w:rsid w:val="00DE57A2"/>
    <w:rsid w:val="00E023D1"/>
    <w:rsid w:val="00E20742"/>
    <w:rsid w:val="00E23F7A"/>
    <w:rsid w:val="00E31077"/>
    <w:rsid w:val="00E5177C"/>
    <w:rsid w:val="00E74444"/>
    <w:rsid w:val="00E81445"/>
    <w:rsid w:val="00EC7018"/>
    <w:rsid w:val="00ED342A"/>
    <w:rsid w:val="00EF0902"/>
    <w:rsid w:val="00EF64CF"/>
    <w:rsid w:val="00F20EA9"/>
    <w:rsid w:val="00F212AE"/>
    <w:rsid w:val="00F45123"/>
    <w:rsid w:val="00F745E2"/>
    <w:rsid w:val="00F762D3"/>
    <w:rsid w:val="00F875B6"/>
    <w:rsid w:val="00FA1C69"/>
    <w:rsid w:val="00FA3EA4"/>
    <w:rsid w:val="00FC3ACC"/>
    <w:rsid w:val="00FC535A"/>
    <w:rsid w:val="00FC56A8"/>
    <w:rsid w:val="00FD7F10"/>
    <w:rsid w:val="00FE1C8F"/>
    <w:rsid w:val="00FE6FF2"/>
    <w:rsid w:val="00FF1B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252623C"/>
  <w15:chartTrackingRefBased/>
  <w15:docId w15:val="{3DCA23CE-350E-46EA-84D1-1E5E8ED34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875B6"/>
    <w:rPr>
      <w:sz w:val="16"/>
      <w:szCs w:val="16"/>
    </w:rPr>
  </w:style>
  <w:style w:type="paragraph" w:styleId="CommentText">
    <w:name w:val="annotation text"/>
    <w:basedOn w:val="Normal"/>
    <w:link w:val="CommentTextChar"/>
    <w:uiPriority w:val="99"/>
    <w:unhideWhenUsed/>
    <w:rsid w:val="00F875B6"/>
    <w:pPr>
      <w:spacing w:line="240" w:lineRule="auto"/>
    </w:pPr>
    <w:rPr>
      <w:sz w:val="20"/>
      <w:szCs w:val="20"/>
    </w:rPr>
  </w:style>
  <w:style w:type="character" w:customStyle="1" w:styleId="CommentTextChar">
    <w:name w:val="Comment Text Char"/>
    <w:basedOn w:val="DefaultParagraphFont"/>
    <w:link w:val="CommentText"/>
    <w:uiPriority w:val="99"/>
    <w:rsid w:val="00F875B6"/>
    <w:rPr>
      <w:sz w:val="20"/>
      <w:szCs w:val="20"/>
    </w:rPr>
  </w:style>
  <w:style w:type="paragraph" w:styleId="CommentSubject">
    <w:name w:val="annotation subject"/>
    <w:basedOn w:val="CommentText"/>
    <w:next w:val="CommentText"/>
    <w:link w:val="CommentSubjectChar"/>
    <w:uiPriority w:val="99"/>
    <w:semiHidden/>
    <w:unhideWhenUsed/>
    <w:rsid w:val="00F875B6"/>
    <w:rPr>
      <w:b/>
      <w:bCs/>
    </w:rPr>
  </w:style>
  <w:style w:type="character" w:customStyle="1" w:styleId="CommentSubjectChar">
    <w:name w:val="Comment Subject Char"/>
    <w:basedOn w:val="CommentTextChar"/>
    <w:link w:val="CommentSubject"/>
    <w:uiPriority w:val="99"/>
    <w:semiHidden/>
    <w:rsid w:val="00F875B6"/>
    <w:rPr>
      <w:b/>
      <w:bCs/>
      <w:sz w:val="20"/>
      <w:szCs w:val="20"/>
    </w:rPr>
  </w:style>
  <w:style w:type="paragraph" w:styleId="BalloonText">
    <w:name w:val="Balloon Text"/>
    <w:basedOn w:val="Normal"/>
    <w:link w:val="BalloonTextChar"/>
    <w:uiPriority w:val="99"/>
    <w:semiHidden/>
    <w:unhideWhenUsed/>
    <w:rsid w:val="00F875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75B6"/>
    <w:rPr>
      <w:rFonts w:ascii="Segoe UI" w:hAnsi="Segoe UI" w:cs="Segoe UI"/>
      <w:sz w:val="18"/>
      <w:szCs w:val="18"/>
    </w:rPr>
  </w:style>
  <w:style w:type="character" w:styleId="Hyperlink">
    <w:name w:val="Hyperlink"/>
    <w:basedOn w:val="DefaultParagraphFont"/>
    <w:uiPriority w:val="99"/>
    <w:unhideWhenUsed/>
    <w:rsid w:val="00FD7F10"/>
    <w:rPr>
      <w:color w:val="0563C1" w:themeColor="hyperlink"/>
      <w:u w:val="single"/>
    </w:rPr>
  </w:style>
  <w:style w:type="character" w:customStyle="1" w:styleId="UnresolvedMention">
    <w:name w:val="Unresolved Mention"/>
    <w:basedOn w:val="DefaultParagraphFont"/>
    <w:uiPriority w:val="99"/>
    <w:semiHidden/>
    <w:unhideWhenUsed/>
    <w:rsid w:val="00FD7F10"/>
    <w:rPr>
      <w:color w:val="605E5C"/>
      <w:shd w:val="clear" w:color="auto" w:fill="E1DFDD"/>
    </w:rPr>
  </w:style>
  <w:style w:type="paragraph" w:styleId="Revision">
    <w:name w:val="Revision"/>
    <w:hidden/>
    <w:uiPriority w:val="99"/>
    <w:semiHidden/>
    <w:rsid w:val="00CE6651"/>
    <w:pPr>
      <w:spacing w:after="0" w:line="240" w:lineRule="auto"/>
    </w:pPr>
  </w:style>
  <w:style w:type="paragraph" w:styleId="ListParagraph">
    <w:name w:val="List Paragraph"/>
    <w:basedOn w:val="Normal"/>
    <w:uiPriority w:val="34"/>
    <w:qFormat/>
    <w:rsid w:val="00972CAD"/>
    <w:pPr>
      <w:ind w:left="720"/>
      <w:contextualSpacing/>
    </w:pPr>
  </w:style>
  <w:style w:type="paragraph" w:styleId="Header">
    <w:name w:val="header"/>
    <w:basedOn w:val="Normal"/>
    <w:link w:val="HeaderChar"/>
    <w:uiPriority w:val="99"/>
    <w:unhideWhenUsed/>
    <w:rsid w:val="002C44CC"/>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4CC"/>
  </w:style>
  <w:style w:type="paragraph" w:styleId="Footer">
    <w:name w:val="footer"/>
    <w:basedOn w:val="Normal"/>
    <w:link w:val="FooterChar"/>
    <w:uiPriority w:val="99"/>
    <w:unhideWhenUsed/>
    <w:rsid w:val="002C44CC"/>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4CC"/>
  </w:style>
  <w:style w:type="character" w:styleId="FollowedHyperlink">
    <w:name w:val="FollowedHyperlink"/>
    <w:basedOn w:val="DefaultParagraphFont"/>
    <w:uiPriority w:val="99"/>
    <w:semiHidden/>
    <w:unhideWhenUsed/>
    <w:rsid w:val="009D6818"/>
    <w:rPr>
      <w:color w:val="954F72" w:themeColor="followedHyperlink"/>
      <w:u w:val="single"/>
    </w:rPr>
  </w:style>
  <w:style w:type="character" w:styleId="PlaceholderText">
    <w:name w:val="Placeholder Text"/>
    <w:basedOn w:val="DefaultParagraphFont"/>
    <w:uiPriority w:val="99"/>
    <w:semiHidden/>
    <w:rsid w:val="00D77C80"/>
    <w:rPr>
      <w:color w:val="808080"/>
    </w:rPr>
  </w:style>
  <w:style w:type="character" w:customStyle="1" w:styleId="help-block">
    <w:name w:val="help-block"/>
    <w:basedOn w:val="DefaultParagraphFont"/>
    <w:rsid w:val="00A010A3"/>
  </w:style>
  <w:style w:type="character" w:styleId="Strong">
    <w:name w:val="Strong"/>
    <w:basedOn w:val="DefaultParagraphFont"/>
    <w:uiPriority w:val="22"/>
    <w:qFormat/>
    <w:rsid w:val="00A010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999300">
      <w:bodyDiv w:val="1"/>
      <w:marLeft w:val="0"/>
      <w:marRight w:val="0"/>
      <w:marTop w:val="0"/>
      <w:marBottom w:val="0"/>
      <w:divBdr>
        <w:top w:val="none" w:sz="0" w:space="0" w:color="auto"/>
        <w:left w:val="none" w:sz="0" w:space="0" w:color="auto"/>
        <w:bottom w:val="none" w:sz="0" w:space="0" w:color="auto"/>
        <w:right w:val="none" w:sz="0" w:space="0" w:color="auto"/>
      </w:divBdr>
    </w:div>
    <w:div w:id="720786672">
      <w:bodyDiv w:val="1"/>
      <w:marLeft w:val="0"/>
      <w:marRight w:val="0"/>
      <w:marTop w:val="0"/>
      <w:marBottom w:val="0"/>
      <w:divBdr>
        <w:top w:val="none" w:sz="0" w:space="0" w:color="auto"/>
        <w:left w:val="none" w:sz="0" w:space="0" w:color="auto"/>
        <w:bottom w:val="none" w:sz="0" w:space="0" w:color="auto"/>
        <w:right w:val="none" w:sz="0" w:space="0" w:color="auto"/>
      </w:divBdr>
    </w:div>
    <w:div w:id="1360426944">
      <w:bodyDiv w:val="1"/>
      <w:marLeft w:val="0"/>
      <w:marRight w:val="0"/>
      <w:marTop w:val="0"/>
      <w:marBottom w:val="0"/>
      <w:divBdr>
        <w:top w:val="none" w:sz="0" w:space="0" w:color="auto"/>
        <w:left w:val="none" w:sz="0" w:space="0" w:color="auto"/>
        <w:bottom w:val="none" w:sz="0" w:space="0" w:color="auto"/>
        <w:right w:val="none" w:sz="0" w:space="0" w:color="auto"/>
      </w:divBdr>
    </w:div>
    <w:div w:id="1540433740">
      <w:bodyDiv w:val="1"/>
      <w:marLeft w:val="0"/>
      <w:marRight w:val="0"/>
      <w:marTop w:val="0"/>
      <w:marBottom w:val="0"/>
      <w:divBdr>
        <w:top w:val="none" w:sz="0" w:space="0" w:color="auto"/>
        <w:left w:val="none" w:sz="0" w:space="0" w:color="auto"/>
        <w:bottom w:val="none" w:sz="0" w:space="0" w:color="auto"/>
        <w:right w:val="none" w:sz="0" w:space="0" w:color="auto"/>
      </w:divBdr>
    </w:div>
    <w:div w:id="1706442514">
      <w:bodyDiv w:val="1"/>
      <w:marLeft w:val="0"/>
      <w:marRight w:val="0"/>
      <w:marTop w:val="0"/>
      <w:marBottom w:val="0"/>
      <w:divBdr>
        <w:top w:val="none" w:sz="0" w:space="0" w:color="auto"/>
        <w:left w:val="none" w:sz="0" w:space="0" w:color="auto"/>
        <w:bottom w:val="none" w:sz="0" w:space="0" w:color="auto"/>
        <w:right w:val="none" w:sz="0" w:space="0" w:color="auto"/>
      </w:divBdr>
    </w:div>
    <w:div w:id="1991202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979D55-314B-40DA-A300-0CE68E551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573</TotalTime>
  <Pages>3</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Allie Mills, Ph.D.</dc:creator>
  <cp:keywords/>
  <dc:description/>
  <cp:lastModifiedBy>Paul Grimsrud, Ph.D.</cp:lastModifiedBy>
  <cp:revision>38</cp:revision>
  <dcterms:created xsi:type="dcterms:W3CDTF">2020-05-18T13:46:00Z</dcterms:created>
  <dcterms:modified xsi:type="dcterms:W3CDTF">2020-05-26T19:01:00Z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6th edition</vt:lpwstr>
  </property>
  <property fmtid="{D5CDD505-2E9C-101B-9397-08002B2CF9AE}" pid="4" name="Mendeley Recent Style Id 1_1">
    <vt:lpwstr>http://www.zotero.org/styles/chicago-author-date</vt:lpwstr>
  </property>
  <property fmtid="{D5CDD505-2E9C-101B-9397-08002B2CF9AE}" pid="5" name="Mendeley Recent Style Name 1_1">
    <vt:lpwstr>Chicago Manual of Style 17th edition (author-date)</vt:lpwstr>
  </property>
  <property fmtid="{D5CDD505-2E9C-101B-9397-08002B2CF9AE}" pid="6" name="Mendeley Recent Style Id 2_1">
    <vt:lpwstr>http://www.zotero.org/styles/harvard1</vt:lpwstr>
  </property>
  <property fmtid="{D5CDD505-2E9C-101B-9397-08002B2CF9AE}" pid="7" name="Mendeley Recent Style Name 2_1">
    <vt:lpwstr>Harvard reference format 1 (deprecated)</vt:lpwstr>
  </property>
  <property fmtid="{D5CDD505-2E9C-101B-9397-08002B2CF9AE}" pid="8" name="Mendeley Recent Style Id 3_1">
    <vt:lpwstr>http://www.zotero.org/styles/ieee</vt:lpwstr>
  </property>
  <property fmtid="{D5CDD505-2E9C-101B-9397-08002B2CF9AE}" pid="9" name="Mendeley Recent Style Name 3_1">
    <vt:lpwstr>IEEE</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http://www.zotero.org/styles/nature</vt:lpwstr>
  </property>
  <property fmtid="{D5CDD505-2E9C-101B-9397-08002B2CF9AE}" pid="15" name="Mendeley Recent Style Name 6_1">
    <vt:lpwstr>Nature</vt:lpwstr>
  </property>
  <property fmtid="{D5CDD505-2E9C-101B-9397-08002B2CF9AE}" pid="16" name="Mendeley Recent Style Id 7_1">
    <vt:lpwstr>http://www.zotero.org/styles/nature-chemical-biology</vt:lpwstr>
  </property>
  <property fmtid="{D5CDD505-2E9C-101B-9397-08002B2CF9AE}" pid="17" name="Mendeley Recent Style Name 7_1">
    <vt:lpwstr>Nature Chemical Biology</vt:lpwstr>
  </property>
  <property fmtid="{D5CDD505-2E9C-101B-9397-08002B2CF9AE}" pid="18" name="Mendeley Recent Style Id 8_1">
    <vt:lpwstr>http://www.zotero.org/styles/journal-of-biological-chemistry</vt:lpwstr>
  </property>
  <property fmtid="{D5CDD505-2E9C-101B-9397-08002B2CF9AE}" pid="19" name="Mendeley Recent Style Name 8_1">
    <vt:lpwstr>The Journal of Biological Chemistry</vt:lpwstr>
  </property>
  <property fmtid="{D5CDD505-2E9C-101B-9397-08002B2CF9AE}" pid="20" name="Mendeley Recent Style Id 9_1">
    <vt:lpwstr>http://www.zotero.org/styles/trends-in-analytical-chemistry</vt:lpwstr>
  </property>
  <property fmtid="{D5CDD505-2E9C-101B-9397-08002B2CF9AE}" pid="21" name="Mendeley Recent Style Name 9_1">
    <vt:lpwstr>Trends in Analytical Chemistry</vt:lpwstr>
  </property>
  <property fmtid="{D5CDD505-2E9C-101B-9397-08002B2CF9AE}" pid="22" name="Mendeley Document_1">
    <vt:lpwstr>True</vt:lpwstr>
  </property>
  <property fmtid="{D5CDD505-2E9C-101B-9397-08002B2CF9AE}" pid="23" name="Mendeley Unique User Id_1">
    <vt:lpwstr>91c8e9cc-e6ac-3140-ae2b-f412bbb5fd99</vt:lpwstr>
  </property>
  <property fmtid="{D5CDD505-2E9C-101B-9397-08002B2CF9AE}" pid="24" name="Mendeley Citation Style_1">
    <vt:lpwstr>http://www.zotero.org/styles/journal-of-biological-chemistry</vt:lpwstr>
  </property>
</Properties>
</file>