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4D1B" w:rsidRPr="00DD2831" w:rsidRDefault="00864D1B" w:rsidP="00864D1B">
      <w:pPr>
        <w:tabs>
          <w:tab w:val="left" w:pos="360"/>
        </w:tabs>
        <w:contextualSpacing/>
        <w:jc w:val="both"/>
        <w:rPr>
          <w:rFonts w:ascii="Arial" w:hAnsi="Arial" w:cs="Arial"/>
        </w:rPr>
      </w:pPr>
      <w:r w:rsidRPr="00DD2831">
        <w:rPr>
          <w:rFonts w:ascii="Arial" w:hAnsi="Arial" w:cs="Arial"/>
        </w:rPr>
        <w:t>Data an</w:t>
      </w:r>
      <w:bookmarkStart w:id="0" w:name="_GoBack"/>
      <w:bookmarkEnd w:id="0"/>
      <w:r w:rsidRPr="00DD2831">
        <w:rPr>
          <w:rFonts w:ascii="Arial" w:hAnsi="Arial" w:cs="Arial"/>
        </w:rPr>
        <w:t xml:space="preserve">alysis for TMT proteomics: Proteome Discoverer 2.2 (PDv2.2) was used for raw data analysis, with default search parameters including oxidation (15.995 Da on M) as a variable modification and </w:t>
      </w:r>
      <w:proofErr w:type="spellStart"/>
      <w:r w:rsidRPr="00DD2831">
        <w:rPr>
          <w:rFonts w:ascii="Arial" w:hAnsi="Arial" w:cs="Arial"/>
        </w:rPr>
        <w:t>carbamidomethyl</w:t>
      </w:r>
      <w:proofErr w:type="spellEnd"/>
      <w:r w:rsidRPr="00DD2831">
        <w:rPr>
          <w:rFonts w:ascii="Arial" w:hAnsi="Arial" w:cs="Arial"/>
        </w:rPr>
        <w:t xml:space="preserve"> (57.021 Da on C) and TMT6plex (229.163 Da on peptide N-term and K) as fixed modifications, and 2 missed cleavages (full trypsin specificity). </w:t>
      </w:r>
      <w:r>
        <w:rPr>
          <w:rFonts w:ascii="Arial" w:hAnsi="Arial" w:cs="Arial"/>
        </w:rPr>
        <w:t>A</w:t>
      </w:r>
      <w:r w:rsidRPr="00DD2831">
        <w:rPr>
          <w:rFonts w:ascii="Arial" w:hAnsi="Arial" w:cs="Arial"/>
        </w:rPr>
        <w:t xml:space="preserve">s a QC measure, the input fraction was re-searched with N-terminal TMT as a variable modification, confirming N-terminal labeling of 79 and 94% of all PSMs from the skeletal muscle and heart samples, respectively. </w:t>
      </w:r>
      <w:proofErr w:type="spellStart"/>
      <w:r w:rsidRPr="00DD2831">
        <w:rPr>
          <w:rFonts w:ascii="Arial" w:hAnsi="Arial" w:cs="Arial"/>
        </w:rPr>
        <w:t>Malonyl</w:t>
      </w:r>
      <w:proofErr w:type="spellEnd"/>
      <w:r w:rsidRPr="00DD2831">
        <w:rPr>
          <w:rFonts w:ascii="Arial" w:hAnsi="Arial" w:cs="Arial"/>
        </w:rPr>
        <w:t xml:space="preserve">-enriched fraction runs added </w:t>
      </w:r>
      <w:proofErr w:type="spellStart"/>
      <w:r w:rsidRPr="00DD2831">
        <w:rPr>
          <w:rFonts w:ascii="Arial" w:hAnsi="Arial" w:cs="Arial"/>
        </w:rPr>
        <w:t>malonylation</w:t>
      </w:r>
      <w:proofErr w:type="spellEnd"/>
      <w:r w:rsidRPr="00DD2831">
        <w:rPr>
          <w:rFonts w:ascii="Arial" w:hAnsi="Arial" w:cs="Arial"/>
        </w:rPr>
        <w:t xml:space="preserve"> (86.00039 Da on K) as a variable modification and changed TMT to a variable modification on K (remaining fixed on peptide N-term) and increased maximum missed trypsin cleavage sites to 4. Considering each data type (</w:t>
      </w:r>
      <w:proofErr w:type="spellStart"/>
      <w:r w:rsidRPr="00DD2831">
        <w:rPr>
          <w:rFonts w:ascii="Arial" w:hAnsi="Arial" w:cs="Arial"/>
        </w:rPr>
        <w:t>malonyl</w:t>
      </w:r>
      <w:proofErr w:type="spellEnd"/>
      <w:r w:rsidRPr="00DD2831">
        <w:rPr>
          <w:rFonts w:ascii="Arial" w:hAnsi="Arial" w:cs="Arial"/>
        </w:rPr>
        <w:t>, input) separately, PSMs from each search algorithm were filtered to a 1% FDR and PTM site localization probabilities were determined. PSMs were grouped to unique peptides while maintaining a 1% peptide level FDR and using a 90% PTM localization threshold. Peptides from all fractions (</w:t>
      </w:r>
      <w:proofErr w:type="spellStart"/>
      <w:r w:rsidRPr="00DD2831">
        <w:rPr>
          <w:rFonts w:ascii="Arial" w:hAnsi="Arial" w:cs="Arial"/>
        </w:rPr>
        <w:t>malonyl</w:t>
      </w:r>
      <w:proofErr w:type="spellEnd"/>
      <w:r w:rsidRPr="00DD2831">
        <w:rPr>
          <w:rFonts w:ascii="Arial" w:hAnsi="Arial" w:cs="Arial"/>
        </w:rPr>
        <w:t>, input) were grouped to proteins using the rules of strict parsimony and proteins were filtered to 1% FDR using Protein FDR Validator. Reporter ion intensities for all PSMs having co-isolation interference below 0.5 and an average S/N &gt; 2.5 for reporter ions were summed together at the peptide and protein level, but keeping quantification for each data type (</w:t>
      </w:r>
      <w:proofErr w:type="spellStart"/>
      <w:r w:rsidRPr="00DD2831">
        <w:rPr>
          <w:rFonts w:ascii="Arial" w:hAnsi="Arial" w:cs="Arial"/>
        </w:rPr>
        <w:t>malonyl</w:t>
      </w:r>
      <w:proofErr w:type="spellEnd"/>
      <w:r w:rsidRPr="00DD2831">
        <w:rPr>
          <w:rFonts w:ascii="Arial" w:hAnsi="Arial" w:cs="Arial"/>
        </w:rPr>
        <w:t xml:space="preserve">, input) separate. Peptides shared between </w:t>
      </w:r>
      <w:proofErr w:type="gramStart"/>
      <w:r w:rsidRPr="00DD2831">
        <w:rPr>
          <w:rFonts w:ascii="Arial" w:hAnsi="Arial" w:cs="Arial"/>
        </w:rPr>
        <w:t>protein</w:t>
      </w:r>
      <w:proofErr w:type="gramEnd"/>
      <w:r w:rsidRPr="00DD2831">
        <w:rPr>
          <w:rFonts w:ascii="Arial" w:hAnsi="Arial" w:cs="Arial"/>
        </w:rPr>
        <w:t xml:space="preserve"> groups were excluded from protein quantitation calculations.  Protein and peptide </w:t>
      </w:r>
      <w:proofErr w:type="gramStart"/>
      <w:r w:rsidRPr="00DD2831">
        <w:rPr>
          <w:rFonts w:ascii="Arial" w:hAnsi="Arial" w:cs="Arial"/>
        </w:rPr>
        <w:t>groups</w:t>
      </w:r>
      <w:proofErr w:type="gramEnd"/>
      <w:r w:rsidRPr="00DD2831">
        <w:rPr>
          <w:rFonts w:ascii="Arial" w:hAnsi="Arial" w:cs="Arial"/>
        </w:rPr>
        <w:t xml:space="preserve"> results were exported as tab delimited .txt. </w:t>
      </w:r>
      <w:proofErr w:type="gramStart"/>
      <w:r w:rsidRPr="00DD2831">
        <w:rPr>
          <w:rFonts w:ascii="Arial" w:hAnsi="Arial" w:cs="Arial"/>
        </w:rPr>
        <w:t>files</w:t>
      </w:r>
      <w:proofErr w:type="gramEnd"/>
      <w:r w:rsidRPr="00DD2831">
        <w:rPr>
          <w:rFonts w:ascii="Arial" w:hAnsi="Arial" w:cs="Arial"/>
        </w:rPr>
        <w:t xml:space="preserve">, and analyzed with an in-house </w:t>
      </w:r>
      <w:r w:rsidRPr="00DD2831">
        <w:rPr>
          <w:rFonts w:ascii="Arial" w:hAnsi="Arial" w:cs="Arial"/>
          <w:i/>
        </w:rPr>
        <w:t>Python</w:t>
      </w:r>
      <w:r w:rsidRPr="00DD2831">
        <w:rPr>
          <w:rFonts w:ascii="Arial" w:hAnsi="Arial" w:cs="Arial"/>
        </w:rPr>
        <w:t xml:space="preserve"> module</w:t>
      </w:r>
      <w:r w:rsidRPr="00DD2831">
        <w:rPr>
          <w:rFonts w:ascii="Arial" w:hAnsi="Arial" w:cs="Arial"/>
          <w:color w:val="000000"/>
          <w:shd w:val="clear" w:color="auto" w:fill="FFFFFF"/>
        </w:rPr>
        <w:t xml:space="preserve">. First, peptide group reporter intensities for each peptide group in the input material were summed together for each TMT channel, each channel’s sum was divided by the average of all channels’ sums, resulting in channel-specific loading control normalization factors to correct for any deviation from equal protein/peptide input into the six sample comparison. Reporter intensities for peptide groups from the </w:t>
      </w:r>
      <w:proofErr w:type="spellStart"/>
      <w:r w:rsidRPr="00DD2831">
        <w:rPr>
          <w:rFonts w:ascii="Arial" w:hAnsi="Arial" w:cs="Arial"/>
          <w:color w:val="000000"/>
          <w:shd w:val="clear" w:color="auto" w:fill="FFFFFF"/>
        </w:rPr>
        <w:t>malonylpeptide</w:t>
      </w:r>
      <w:proofErr w:type="spellEnd"/>
      <w:r w:rsidRPr="00DD2831">
        <w:rPr>
          <w:rFonts w:ascii="Arial" w:hAnsi="Arial" w:cs="Arial"/>
          <w:color w:val="000000"/>
          <w:shd w:val="clear" w:color="auto" w:fill="FFFFFF"/>
        </w:rPr>
        <w:t xml:space="preserve"> runs, and for proteins from the input fraction runs were divided by the tissue-specific loading control normalization factors for each respective TMT channel. Analyzing the </w:t>
      </w:r>
      <w:proofErr w:type="spellStart"/>
      <w:r w:rsidRPr="00DD2831">
        <w:rPr>
          <w:rFonts w:ascii="Arial" w:hAnsi="Arial" w:cs="Arial"/>
          <w:color w:val="000000"/>
          <w:shd w:val="clear" w:color="auto" w:fill="FFFFFF"/>
        </w:rPr>
        <w:t>malonylpeptide</w:t>
      </w:r>
      <w:proofErr w:type="spellEnd"/>
      <w:r w:rsidRPr="00DD2831">
        <w:rPr>
          <w:rFonts w:ascii="Arial" w:hAnsi="Arial" w:cs="Arial"/>
          <w:color w:val="000000"/>
          <w:shd w:val="clear" w:color="auto" w:fill="FFFFFF"/>
        </w:rPr>
        <w:t>, and protein datasets separately (for each tissue), all loading control-normalized TMT reporter intensities were converted to log</w:t>
      </w:r>
      <w:r w:rsidRPr="00DD2831">
        <w:rPr>
          <w:rFonts w:ascii="Arial" w:hAnsi="Arial" w:cs="Arial"/>
          <w:color w:val="000000"/>
          <w:shd w:val="clear" w:color="auto" w:fill="FFFFFF"/>
          <w:vertAlign w:val="subscript"/>
        </w:rPr>
        <w:t>2</w:t>
      </w:r>
      <w:r w:rsidRPr="00DD2831">
        <w:rPr>
          <w:rFonts w:ascii="Arial" w:hAnsi="Arial" w:cs="Arial"/>
          <w:color w:val="000000"/>
          <w:shd w:val="clear" w:color="auto" w:fill="FFFFFF"/>
        </w:rPr>
        <w:t xml:space="preserve"> space, and the average value from the six samples was subtracted from each sample-specific measurement to normalize the relative measurements to the mean. For </w:t>
      </w:r>
      <w:proofErr w:type="spellStart"/>
      <w:r w:rsidRPr="00DD2831">
        <w:rPr>
          <w:rFonts w:ascii="Arial" w:hAnsi="Arial" w:cs="Arial"/>
        </w:rPr>
        <w:t>MCD</w:t>
      </w:r>
      <w:r w:rsidRPr="00DD2831">
        <w:rPr>
          <w:rFonts w:ascii="Arial" w:hAnsi="Arial" w:cs="Arial"/>
          <w:vertAlign w:val="superscript"/>
        </w:rPr>
        <w:t>fl</w:t>
      </w:r>
      <w:proofErr w:type="spellEnd"/>
      <w:r w:rsidRPr="00DD2831">
        <w:rPr>
          <w:rFonts w:ascii="Arial" w:hAnsi="Arial" w:cs="Arial"/>
          <w:vertAlign w:val="superscript"/>
        </w:rPr>
        <w:t>/</w:t>
      </w:r>
      <w:proofErr w:type="spellStart"/>
      <w:r w:rsidRPr="00DD2831">
        <w:rPr>
          <w:rFonts w:ascii="Arial" w:hAnsi="Arial" w:cs="Arial"/>
          <w:vertAlign w:val="superscript"/>
        </w:rPr>
        <w:t>fl</w:t>
      </w:r>
      <w:proofErr w:type="spellEnd"/>
      <w:r w:rsidRPr="00DD2831">
        <w:rPr>
          <w:rFonts w:ascii="Arial" w:hAnsi="Arial" w:cs="Arial"/>
        </w:rPr>
        <w:t xml:space="preserve"> and MCD</w:t>
      </w:r>
      <w:r w:rsidRPr="00DD2831">
        <w:rPr>
          <w:rFonts w:ascii="Arial" w:hAnsi="Arial" w:cs="Arial"/>
          <w:vertAlign w:val="superscript"/>
        </w:rPr>
        <w:t>M-/-</w:t>
      </w:r>
      <w:r w:rsidRPr="00DD2831">
        <w:rPr>
          <w:rFonts w:ascii="Arial" w:hAnsi="Arial" w:cs="Arial"/>
          <w:color w:val="000000"/>
          <w:shd w:val="clear" w:color="auto" w:fill="FFFFFF"/>
        </w:rPr>
        <w:t>comparisons (n=3) within each tissue, condition average, standard deviation, p-value (p, two-tailed student’s t-test, assuming equal variance), and adjusted p-value (</w:t>
      </w:r>
      <w:proofErr w:type="spellStart"/>
      <w:r w:rsidRPr="00DD2831">
        <w:rPr>
          <w:rFonts w:ascii="Arial" w:hAnsi="Arial" w:cs="Arial"/>
          <w:color w:val="000000"/>
          <w:shd w:val="clear" w:color="auto" w:fill="FFFFFF"/>
        </w:rPr>
        <w:t>P</w:t>
      </w:r>
      <w:r w:rsidRPr="00DD2831">
        <w:rPr>
          <w:rFonts w:ascii="Arial" w:hAnsi="Arial" w:cs="Arial"/>
          <w:i/>
          <w:color w:val="000000"/>
          <w:shd w:val="clear" w:color="auto" w:fill="FFFFFF"/>
          <w:vertAlign w:val="subscript"/>
        </w:rPr>
        <w:t>adjusted</w:t>
      </w:r>
      <w:proofErr w:type="spellEnd"/>
      <w:r w:rsidRPr="00DD2831">
        <w:rPr>
          <w:rFonts w:ascii="Arial" w:hAnsi="Arial" w:cs="Arial"/>
          <w:color w:val="000000"/>
          <w:shd w:val="clear" w:color="auto" w:fill="FFFFFF"/>
        </w:rPr>
        <w:t xml:space="preserve">, </w:t>
      </w:r>
      <w:proofErr w:type="spellStart"/>
      <w:r w:rsidRPr="00DD2831">
        <w:rPr>
          <w:rFonts w:ascii="Arial" w:hAnsi="Arial" w:cs="Arial"/>
          <w:color w:val="000000"/>
          <w:shd w:val="clear" w:color="auto" w:fill="FFFFFF"/>
        </w:rPr>
        <w:t>Benjamini</w:t>
      </w:r>
      <w:proofErr w:type="spellEnd"/>
      <w:r w:rsidRPr="00DD2831">
        <w:rPr>
          <w:rFonts w:ascii="Arial" w:hAnsi="Arial" w:cs="Arial"/>
          <w:color w:val="000000"/>
          <w:shd w:val="clear" w:color="auto" w:fill="FFFFFF"/>
        </w:rPr>
        <w:t xml:space="preserve"> Hochberg FDR correction) were calculated. For protein-level quantification, only Master Proteins</w:t>
      </w:r>
      <w:r w:rsidRPr="00DD2831">
        <w:rPr>
          <w:rFonts w:ascii="Arial" w:hAnsi="Arial" w:cs="Arial"/>
        </w:rPr>
        <w:t>—</w:t>
      </w:r>
      <w:r w:rsidRPr="00DD2831">
        <w:rPr>
          <w:rFonts w:ascii="Arial" w:hAnsi="Arial" w:cs="Arial"/>
          <w:color w:val="000000"/>
          <w:shd w:val="clear" w:color="auto" w:fill="FFFFFF"/>
        </w:rPr>
        <w:t>or the most statistically significant protein representing a group of parsimonious proteins containing common peptides identified at 1% FDR</w:t>
      </w:r>
      <w:r w:rsidRPr="00DD2831">
        <w:rPr>
          <w:rFonts w:ascii="Arial" w:hAnsi="Arial" w:cs="Arial"/>
        </w:rPr>
        <w:t>—</w:t>
      </w:r>
      <w:r w:rsidRPr="00DD2831">
        <w:rPr>
          <w:rFonts w:ascii="Arial" w:hAnsi="Arial" w:cs="Arial"/>
          <w:color w:val="000000"/>
          <w:shd w:val="clear" w:color="auto" w:fill="FFFFFF"/>
        </w:rPr>
        <w:t xml:space="preserve">were used for quantitative comparison. </w:t>
      </w:r>
      <w:proofErr w:type="spellStart"/>
      <w:r w:rsidRPr="00DD2831">
        <w:rPr>
          <w:rFonts w:ascii="Arial" w:hAnsi="Arial" w:cs="Arial"/>
          <w:color w:val="000000"/>
          <w:shd w:val="clear" w:color="auto" w:fill="FFFFFF"/>
        </w:rPr>
        <w:t>Malonylpeptide</w:t>
      </w:r>
      <w:proofErr w:type="spellEnd"/>
      <w:r w:rsidRPr="00DD2831">
        <w:rPr>
          <w:rFonts w:ascii="Arial" w:hAnsi="Arial" w:cs="Arial"/>
          <w:color w:val="000000"/>
          <w:shd w:val="clear" w:color="auto" w:fill="FFFFFF"/>
        </w:rPr>
        <w:t xml:space="preserve"> measurements were calculated both alone (referred to as </w:t>
      </w:r>
      <w:r w:rsidRPr="00DD2831">
        <w:rPr>
          <w:rFonts w:ascii="Arial" w:hAnsi="Arial" w:cs="Arial"/>
          <w:b/>
          <w:i/>
          <w:color w:val="000000"/>
          <w:shd w:val="clear" w:color="auto" w:fill="FFFFFF"/>
        </w:rPr>
        <w:t>abundance</w:t>
      </w:r>
      <w:r w:rsidRPr="00DD2831">
        <w:rPr>
          <w:rFonts w:ascii="Arial" w:hAnsi="Arial" w:cs="Arial"/>
          <w:color w:val="000000"/>
          <w:shd w:val="clear" w:color="auto" w:fill="FFFFFF"/>
        </w:rPr>
        <w:t xml:space="preserve">) and with normalization to any change in the corresponding Master Protein (referred to as </w:t>
      </w:r>
      <w:r w:rsidRPr="00DD2831">
        <w:rPr>
          <w:rFonts w:ascii="Arial" w:hAnsi="Arial" w:cs="Arial"/>
          <w:b/>
          <w:i/>
          <w:color w:val="000000"/>
          <w:shd w:val="clear" w:color="auto" w:fill="FFFFFF"/>
        </w:rPr>
        <w:t>relative occupancy</w:t>
      </w:r>
      <w:r w:rsidRPr="00DD2831">
        <w:rPr>
          <w:rFonts w:ascii="Arial" w:hAnsi="Arial" w:cs="Arial"/>
          <w:color w:val="000000"/>
          <w:shd w:val="clear" w:color="auto" w:fill="FFFFFF"/>
        </w:rPr>
        <w:t>), calculated by subtracting Log</w:t>
      </w:r>
      <w:r w:rsidRPr="00DD2831">
        <w:rPr>
          <w:rFonts w:ascii="Arial" w:hAnsi="Arial" w:cs="Arial"/>
          <w:color w:val="000000"/>
          <w:shd w:val="clear" w:color="auto" w:fill="FFFFFF"/>
          <w:vertAlign w:val="subscript"/>
        </w:rPr>
        <w:t>2</w:t>
      </w:r>
      <w:r w:rsidRPr="00DD2831">
        <w:rPr>
          <w:rFonts w:ascii="Arial" w:hAnsi="Arial" w:cs="Arial"/>
          <w:color w:val="000000"/>
          <w:shd w:val="clear" w:color="auto" w:fill="FFFFFF"/>
        </w:rPr>
        <w:t xml:space="preserve"> Master Protein values from PTM-containing peptide quantitation values on a sample-specific basis.</w:t>
      </w:r>
    </w:p>
    <w:p w:rsidR="00864D1B" w:rsidRPr="00DD2831" w:rsidRDefault="00864D1B" w:rsidP="00864D1B"/>
    <w:p w:rsidR="00864D1B" w:rsidRPr="00DD2831" w:rsidRDefault="00864D1B" w:rsidP="00864D1B">
      <w:pPr>
        <w:pStyle w:val="NormalWeb"/>
        <w:shd w:val="clear" w:color="auto" w:fill="FFFFFF"/>
      </w:pPr>
      <w:r>
        <w:rPr>
          <w:rFonts w:ascii="Arial" w:hAnsi="Arial" w:cs="Arial"/>
        </w:rPr>
        <w:t xml:space="preserve">Data analysis for </w:t>
      </w:r>
      <w:r w:rsidRPr="00DD2831">
        <w:rPr>
          <w:rFonts w:ascii="Arial" w:hAnsi="Arial" w:cs="Arial"/>
        </w:rPr>
        <w:t xml:space="preserve">label-free Complex V </w:t>
      </w:r>
      <w:proofErr w:type="spellStart"/>
      <w:r w:rsidRPr="00DD2831">
        <w:rPr>
          <w:rFonts w:ascii="Arial" w:hAnsi="Arial" w:cs="Arial"/>
        </w:rPr>
        <w:t>acylome</w:t>
      </w:r>
      <w:proofErr w:type="spellEnd"/>
      <w:r w:rsidRPr="00DD2831">
        <w:rPr>
          <w:rFonts w:ascii="Arial" w:hAnsi="Arial" w:cs="Arial"/>
        </w:rPr>
        <w:t xml:space="preserve"> interrogation:</w:t>
      </w:r>
      <w:r w:rsidRPr="00DD2831">
        <w:rPr>
          <w:rFonts w:ascii="Arial" w:hAnsi="Arial" w:cs="Arial"/>
          <w:b/>
        </w:rPr>
        <w:t xml:space="preserve">  </w:t>
      </w:r>
      <w:r w:rsidRPr="00DD2831">
        <w:rPr>
          <w:rFonts w:ascii="Arial" w:hAnsi="Arial" w:cs="Arial"/>
        </w:rPr>
        <w:t xml:space="preserve">Raw data were processed in </w:t>
      </w:r>
      <w:proofErr w:type="spellStart"/>
      <w:r w:rsidRPr="00DD2831">
        <w:rPr>
          <w:rFonts w:ascii="Arial" w:hAnsi="Arial" w:cs="Arial"/>
        </w:rPr>
        <w:t>PDv</w:t>
      </w:r>
      <w:proofErr w:type="spellEnd"/>
      <w:r w:rsidRPr="00DD2831">
        <w:rPr>
          <w:rFonts w:ascii="Arial" w:hAnsi="Arial" w:cs="Arial"/>
        </w:rPr>
        <w:t xml:space="preserve"> 2.2 using the </w:t>
      </w:r>
      <w:proofErr w:type="spellStart"/>
      <w:r w:rsidRPr="00DD2831">
        <w:rPr>
          <w:rFonts w:ascii="Arial" w:hAnsi="Arial" w:cs="Arial"/>
        </w:rPr>
        <w:t>Byonic</w:t>
      </w:r>
      <w:proofErr w:type="spellEnd"/>
      <w:r w:rsidRPr="00DD2831">
        <w:rPr>
          <w:rFonts w:ascii="Arial" w:hAnsi="Arial" w:cs="Arial"/>
        </w:rPr>
        <w:t xml:space="preserve"> search engine (Protein Metrics, Inc.)</w:t>
      </w:r>
      <w:r w:rsidRPr="00DD2831">
        <w:rPr>
          <w:rFonts w:ascii="Arial" w:hAnsi="Arial" w:cs="Arial"/>
          <w:color w:val="000000"/>
          <w:shd w:val="clear" w:color="auto" w:fill="FFFFFF"/>
        </w:rPr>
        <w:t xml:space="preserve"> </w:t>
      </w:r>
      <w:r w:rsidRPr="00DD2831">
        <w:rPr>
          <w:rFonts w:ascii="Arial" w:hAnsi="Arial" w:cs="Arial"/>
        </w:rPr>
        <w:t xml:space="preserve">as a node. To generate a </w:t>
      </w:r>
      <w:r w:rsidRPr="005818D7">
        <w:rPr>
          <w:rFonts w:ascii="Arial" w:hAnsi="Arial" w:cs="Arial"/>
        </w:rPr>
        <w:t xml:space="preserve">focused database for subsequent acyl-peptide quantification, data were searched against the </w:t>
      </w:r>
      <w:proofErr w:type="spellStart"/>
      <w:r w:rsidRPr="005818D7">
        <w:rPr>
          <w:rFonts w:ascii="Arial" w:hAnsi="Arial" w:cs="Arial"/>
        </w:rPr>
        <w:t>UniProt</w:t>
      </w:r>
      <w:proofErr w:type="spellEnd"/>
      <w:r w:rsidRPr="005818D7">
        <w:rPr>
          <w:rFonts w:ascii="Arial" w:hAnsi="Arial" w:cs="Arial"/>
        </w:rPr>
        <w:t xml:space="preserve"> mouse proteome database indicated above. Following generation of the focused database using </w:t>
      </w:r>
      <w:proofErr w:type="spellStart"/>
      <w:r w:rsidRPr="005818D7">
        <w:rPr>
          <w:rFonts w:ascii="Arial" w:hAnsi="Arial" w:cs="Arial"/>
        </w:rPr>
        <w:t>Byonic</w:t>
      </w:r>
      <w:proofErr w:type="spellEnd"/>
      <w:r w:rsidRPr="005818D7">
        <w:rPr>
          <w:rFonts w:ascii="Arial" w:hAnsi="Arial" w:cs="Arial"/>
        </w:rPr>
        <w:t xml:space="preserve">, four variable modifications (all set as ‘‘common’’) included oxidation (M), and acylation of lysine with the following monoisotopic additions to K in parentheses: acetyl (42.010565 Da), </w:t>
      </w:r>
      <w:proofErr w:type="spellStart"/>
      <w:r w:rsidRPr="005818D7">
        <w:rPr>
          <w:rFonts w:ascii="Arial" w:hAnsi="Arial" w:cs="Arial"/>
        </w:rPr>
        <w:t>malonyl</w:t>
      </w:r>
      <w:proofErr w:type="spellEnd"/>
      <w:r w:rsidRPr="005818D7">
        <w:rPr>
          <w:rFonts w:ascii="Arial" w:hAnsi="Arial" w:cs="Arial"/>
        </w:rPr>
        <w:t xml:space="preserve"> (86.00039 Da), </w:t>
      </w:r>
      <w:r>
        <w:rPr>
          <w:rFonts w:ascii="Arial" w:hAnsi="Arial" w:cs="Arial"/>
        </w:rPr>
        <w:t xml:space="preserve">and </w:t>
      </w:r>
      <w:proofErr w:type="spellStart"/>
      <w:r w:rsidRPr="005818D7">
        <w:rPr>
          <w:rFonts w:ascii="Arial" w:hAnsi="Arial" w:cs="Arial"/>
        </w:rPr>
        <w:t>succinyl</w:t>
      </w:r>
      <w:proofErr w:type="spellEnd"/>
      <w:r w:rsidRPr="005818D7">
        <w:rPr>
          <w:rFonts w:ascii="Arial" w:hAnsi="Arial" w:cs="Arial"/>
        </w:rPr>
        <w:t xml:space="preserve"> (100.016044 </w:t>
      </w:r>
      <w:proofErr w:type="spellStart"/>
      <w:r w:rsidRPr="005818D7">
        <w:rPr>
          <w:rFonts w:ascii="Arial" w:hAnsi="Arial" w:cs="Arial"/>
        </w:rPr>
        <w:t>Da</w:t>
      </w:r>
      <w:proofErr w:type="spellEnd"/>
      <w:r w:rsidRPr="005818D7">
        <w:rPr>
          <w:rFonts w:ascii="Arial" w:hAnsi="Arial" w:cs="Arial"/>
        </w:rPr>
        <w:t>)</w:t>
      </w:r>
      <w:r>
        <w:rPr>
          <w:rFonts w:ascii="Arial" w:hAnsi="Arial" w:cs="Arial"/>
        </w:rPr>
        <w:t xml:space="preserve">—with </w:t>
      </w:r>
      <w:proofErr w:type="spellStart"/>
      <w:r w:rsidRPr="005818D7">
        <w:rPr>
          <w:rFonts w:ascii="Arial" w:eastAsia="Times New Roman" w:hAnsi="Arial" w:cs="Arial"/>
          <w:color w:val="000000"/>
        </w:rPr>
        <w:t>crotonyl</w:t>
      </w:r>
      <w:proofErr w:type="spellEnd"/>
      <w:r w:rsidRPr="005818D7">
        <w:rPr>
          <w:rFonts w:ascii="Arial" w:eastAsia="Times New Roman" w:hAnsi="Arial" w:cs="Arial"/>
          <w:color w:val="000000"/>
        </w:rPr>
        <w:t xml:space="preserve"> (68.026215), </w:t>
      </w:r>
      <w:proofErr w:type="spellStart"/>
      <w:r w:rsidRPr="00072088">
        <w:rPr>
          <w:rFonts w:ascii="Arial" w:eastAsia="Times New Roman" w:hAnsi="Arial" w:cs="Arial"/>
          <w:color w:val="000000"/>
        </w:rPr>
        <w:t>propionyl</w:t>
      </w:r>
      <w:proofErr w:type="spellEnd"/>
      <w:r w:rsidRPr="00072088">
        <w:rPr>
          <w:rFonts w:ascii="Arial" w:eastAsia="Times New Roman" w:hAnsi="Arial" w:cs="Arial"/>
          <w:color w:val="000000"/>
        </w:rPr>
        <w:t xml:space="preserve"> (56.026215)</w:t>
      </w:r>
      <w:r w:rsidRPr="005818D7">
        <w:rPr>
          <w:rFonts w:ascii="Arial" w:eastAsia="Times New Roman" w:hAnsi="Arial" w:cs="Arial"/>
          <w:color w:val="000000"/>
        </w:rPr>
        <w:t xml:space="preserve">, </w:t>
      </w:r>
      <w:r w:rsidRPr="005818D7">
        <w:rPr>
          <w:rFonts w:ascii="Arial" w:eastAsia="Times New Roman" w:hAnsi="Arial" w:cs="Arial"/>
          <w:color w:val="000000"/>
        </w:rPr>
        <w:lastRenderedPageBreak/>
        <w:t xml:space="preserve">and </w:t>
      </w:r>
      <w:proofErr w:type="spellStart"/>
      <w:r w:rsidRPr="00072088">
        <w:rPr>
          <w:rFonts w:ascii="Arial" w:eastAsia="Times New Roman" w:hAnsi="Arial" w:cs="Arial"/>
          <w:color w:val="000000"/>
        </w:rPr>
        <w:t>glutaryl</w:t>
      </w:r>
      <w:proofErr w:type="spellEnd"/>
      <w:r w:rsidRPr="00072088">
        <w:rPr>
          <w:rFonts w:ascii="Arial" w:eastAsia="Times New Roman" w:hAnsi="Arial" w:cs="Arial"/>
          <w:color w:val="000000"/>
        </w:rPr>
        <w:t xml:space="preserve"> (114.031694)</w:t>
      </w:r>
      <w:r>
        <w:rPr>
          <w:rFonts w:ascii="Arial" w:eastAsia="Times New Roman" w:hAnsi="Arial" w:cs="Arial"/>
          <w:color w:val="000000"/>
        </w:rPr>
        <w:t xml:space="preserve"> added for the diet study</w:t>
      </w:r>
      <w:r w:rsidRPr="005818D7">
        <w:rPr>
          <w:rFonts w:ascii="Arial" w:hAnsi="Arial" w:cs="Arial"/>
        </w:rPr>
        <w:t xml:space="preserve">. Fixed modification of </w:t>
      </w:r>
      <w:proofErr w:type="spellStart"/>
      <w:r w:rsidRPr="005818D7">
        <w:rPr>
          <w:rFonts w:ascii="Arial" w:hAnsi="Arial" w:cs="Arial"/>
        </w:rPr>
        <w:t>carbamidomethyl</w:t>
      </w:r>
      <w:proofErr w:type="spellEnd"/>
      <w:r w:rsidRPr="005818D7">
        <w:rPr>
          <w:rFonts w:ascii="Arial" w:hAnsi="Arial" w:cs="Arial"/>
        </w:rPr>
        <w:t xml:space="preserve"> (C) was selected. The maximum number of missed cleavages was set at 2 and enzyme specificity was trypsin. PSMs were filtered to a 1% false discovery rate (FDR) in PDv2.2 based on the target-decoy search results from </w:t>
      </w:r>
      <w:proofErr w:type="spellStart"/>
      <w:r w:rsidRPr="005818D7">
        <w:rPr>
          <w:rFonts w:ascii="Arial" w:hAnsi="Arial" w:cs="Arial"/>
        </w:rPr>
        <w:t>Byonic</w:t>
      </w:r>
      <w:proofErr w:type="spellEnd"/>
      <w:r w:rsidRPr="005818D7">
        <w:rPr>
          <w:rFonts w:ascii="Arial" w:hAnsi="Arial" w:cs="Arial"/>
        </w:rPr>
        <w:t xml:space="preserve">. PSMs were grouped to peptides maintaining 1% FDR at the peptide level and peptides were grouped to proteins using the rules of strict parsimony. Proteins were filtered to 1% FDR using the Protein FDR Validator node of PD2.2. Peptide quantification was done using the MS1 precursor intensity. Imputation was performed </w:t>
      </w:r>
      <w:r w:rsidRPr="005818D7">
        <w:rPr>
          <w:rFonts w:ascii="Arial" w:hAnsi="Arial" w:cs="Arial"/>
          <w:i/>
        </w:rPr>
        <w:t>via</w:t>
      </w:r>
      <w:r w:rsidRPr="005818D7">
        <w:rPr>
          <w:rFonts w:ascii="Arial" w:hAnsi="Arial" w:cs="Arial"/>
        </w:rPr>
        <w:t xml:space="preserve"> low abundance resampling. Quantitation for each </w:t>
      </w:r>
      <w:proofErr w:type="spellStart"/>
      <w:r w:rsidRPr="005818D7">
        <w:rPr>
          <w:rFonts w:ascii="Arial" w:hAnsi="Arial" w:cs="Arial"/>
        </w:rPr>
        <w:t>acylpeptide</w:t>
      </w:r>
      <w:proofErr w:type="spellEnd"/>
      <w:r w:rsidRPr="005818D7">
        <w:rPr>
          <w:rFonts w:ascii="Arial" w:hAnsi="Arial" w:cs="Arial"/>
        </w:rPr>
        <w:t xml:space="preserve"> identified was normalized to the relative abundance of the corresponding protein within each</w:t>
      </w:r>
      <w:r w:rsidRPr="00DD2831">
        <w:rPr>
          <w:rFonts w:ascii="Arial" w:hAnsi="Arial" w:cs="Arial"/>
        </w:rPr>
        <w:t xml:space="preserve"> sample to control for differences in protein expression, sample loading, and LC-MS performance.</w:t>
      </w:r>
    </w:p>
    <w:p w:rsidR="00E9703B" w:rsidRDefault="00864D1B"/>
    <w:sectPr w:rsidR="00E970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D1B"/>
    <w:rsid w:val="0001067F"/>
    <w:rsid w:val="002314F6"/>
    <w:rsid w:val="00864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E02529-37C4-4158-9DD6-6E941AB8A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D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4D1B"/>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Grimsrud, Ph.D.</dc:creator>
  <cp:keywords/>
  <dc:description/>
  <cp:lastModifiedBy>Paul Grimsrud, Ph.D.</cp:lastModifiedBy>
  <cp:revision>1</cp:revision>
  <dcterms:created xsi:type="dcterms:W3CDTF">2018-10-12T14:21:00Z</dcterms:created>
  <dcterms:modified xsi:type="dcterms:W3CDTF">2018-10-12T14:22:00Z</dcterms:modified>
</cp:coreProperties>
</file>